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E72FD" w14:textId="4FD21FBF" w:rsidR="00512359" w:rsidRDefault="00906221">
      <w:pPr>
        <w:pStyle w:val="Heading"/>
        <w:jc w:val="center"/>
      </w:pPr>
      <w:r>
        <w:t>Ravenwood</w:t>
      </w:r>
      <w:r w:rsidR="008424F0">
        <w:t xml:space="preserve"> anti-discrimination &amp; anti-harassment policy</w:t>
      </w:r>
    </w:p>
    <w:p w14:paraId="2BCE2A27" w14:textId="77777777" w:rsidR="00512359" w:rsidRDefault="00512359">
      <w:pPr>
        <w:pStyle w:val="Body"/>
        <w:rPr>
          <w:b/>
          <w:bCs/>
        </w:rPr>
      </w:pPr>
    </w:p>
    <w:p w14:paraId="1F33F6A2" w14:textId="77777777" w:rsidR="00512359" w:rsidRDefault="00000000">
      <w:pPr>
        <w:pStyle w:val="Body"/>
        <w:rPr>
          <w:b/>
          <w:bCs/>
        </w:rPr>
      </w:pPr>
      <w:proofErr w:type="spellStart"/>
      <w:r>
        <w:rPr>
          <w:b/>
          <w:bCs/>
          <w:lang w:val="fr-FR"/>
        </w:rPr>
        <w:t>Rationale</w:t>
      </w:r>
      <w:proofErr w:type="spellEnd"/>
    </w:p>
    <w:p w14:paraId="27895DE0" w14:textId="0F5B8A59" w:rsidR="00512359" w:rsidRDefault="00906221">
      <w:pPr>
        <w:pStyle w:val="Body"/>
      </w:pPr>
      <w:r>
        <w:t>Ravenwood</w:t>
      </w:r>
      <w:r w:rsidR="008424F0">
        <w:t xml:space="preserve"> (hereafter ‘the club’) believes that in a civil society discrimination and harassment are unacceptable and, furthermore, that club coaches, volunteers, other staff, and members can be adversely affected by incidents of discrimination and harassment in the club. The club has a responsibility to provide an environment that is free from harassment and discrimination in all forms, including those based on:</w:t>
      </w:r>
    </w:p>
    <w:p w14:paraId="5BE3169E" w14:textId="77777777" w:rsidR="00512359" w:rsidRDefault="00000000">
      <w:pPr>
        <w:pStyle w:val="Body"/>
        <w:numPr>
          <w:ilvl w:val="0"/>
          <w:numId w:val="2"/>
        </w:numPr>
      </w:pPr>
      <w:r>
        <w:t>race,</w:t>
      </w:r>
    </w:p>
    <w:p w14:paraId="31E786BD" w14:textId="77777777" w:rsidR="00512359" w:rsidRDefault="00000000">
      <w:pPr>
        <w:pStyle w:val="Body"/>
        <w:numPr>
          <w:ilvl w:val="0"/>
          <w:numId w:val="2"/>
        </w:numPr>
      </w:pPr>
      <w:r>
        <w:t>ethnicity,</w:t>
      </w:r>
    </w:p>
    <w:p w14:paraId="1A28C440" w14:textId="77777777" w:rsidR="00512359" w:rsidRDefault="00000000">
      <w:pPr>
        <w:pStyle w:val="Body"/>
        <w:numPr>
          <w:ilvl w:val="0"/>
          <w:numId w:val="2"/>
        </w:numPr>
      </w:pPr>
      <w:r>
        <w:rPr>
          <w:lang w:val="da-DK"/>
        </w:rPr>
        <w:t>gender,</w:t>
      </w:r>
    </w:p>
    <w:p w14:paraId="28FD7895" w14:textId="77777777" w:rsidR="00512359" w:rsidRDefault="00000000">
      <w:pPr>
        <w:pStyle w:val="Body"/>
        <w:numPr>
          <w:ilvl w:val="0"/>
          <w:numId w:val="2"/>
        </w:numPr>
      </w:pPr>
      <w:r>
        <w:t>ability,</w:t>
      </w:r>
    </w:p>
    <w:p w14:paraId="1F07C1D9" w14:textId="77777777" w:rsidR="00512359" w:rsidRDefault="00000000">
      <w:pPr>
        <w:pStyle w:val="Body"/>
        <w:numPr>
          <w:ilvl w:val="0"/>
          <w:numId w:val="2"/>
        </w:numPr>
      </w:pPr>
      <w:r>
        <w:t>disability,</w:t>
      </w:r>
    </w:p>
    <w:p w14:paraId="07A473E2" w14:textId="77777777" w:rsidR="00512359" w:rsidRDefault="00000000">
      <w:pPr>
        <w:pStyle w:val="Body"/>
        <w:numPr>
          <w:ilvl w:val="0"/>
          <w:numId w:val="2"/>
        </w:numPr>
      </w:pPr>
      <w:r>
        <w:t>sexuality, and</w:t>
      </w:r>
    </w:p>
    <w:p w14:paraId="4AFE549B" w14:textId="77777777" w:rsidR="00512359" w:rsidRDefault="00000000">
      <w:pPr>
        <w:pStyle w:val="Body"/>
        <w:numPr>
          <w:ilvl w:val="0"/>
          <w:numId w:val="2"/>
        </w:numPr>
      </w:pPr>
      <w:r>
        <w:rPr>
          <w:lang w:val="it-IT"/>
        </w:rPr>
        <w:t>religion.</w:t>
      </w:r>
      <w:r>
        <w:t xml:space="preserve"> </w:t>
      </w:r>
    </w:p>
    <w:p w14:paraId="1A009E4B" w14:textId="77777777" w:rsidR="00512359" w:rsidRDefault="00000000">
      <w:pPr>
        <w:pStyle w:val="Body"/>
      </w:pPr>
      <w:r>
        <w:t>This policy is intended as a framework document, allowing the club the flexibility to accommodate local needs and circumstances. This policy fits with Fencing Ireland’s anti-discrimination policy and applies it in the club. The policy directs that the club take responsibility for establishing mechanisms and procedures to actively counter discrimination and harassment in the club.</w:t>
      </w:r>
    </w:p>
    <w:p w14:paraId="24C570E0" w14:textId="77777777" w:rsidR="00512359" w:rsidRDefault="00000000">
      <w:pPr>
        <w:pStyle w:val="Body"/>
      </w:pPr>
      <w:r>
        <w:t xml:space="preserve">This Anti-Discrimination and Anti-Harassment Policy is further supported by a range of </w:t>
      </w:r>
      <w:r>
        <w:rPr>
          <w:lang w:val="it-IT"/>
        </w:rPr>
        <w:t>legislation.</w:t>
      </w:r>
    </w:p>
    <w:p w14:paraId="4587FBBE" w14:textId="77777777" w:rsidR="00512359" w:rsidRDefault="00512359">
      <w:pPr>
        <w:pStyle w:val="Body"/>
      </w:pPr>
    </w:p>
    <w:p w14:paraId="0CD194F9" w14:textId="77777777" w:rsidR="00512359" w:rsidRDefault="00000000">
      <w:pPr>
        <w:pStyle w:val="Body"/>
        <w:rPr>
          <w:b/>
          <w:bCs/>
        </w:rPr>
      </w:pPr>
      <w:proofErr w:type="spellStart"/>
      <w:r>
        <w:rPr>
          <w:b/>
          <w:bCs/>
          <w:lang w:val="fr-FR"/>
        </w:rPr>
        <w:t>Definitions</w:t>
      </w:r>
      <w:proofErr w:type="spellEnd"/>
    </w:p>
    <w:p w14:paraId="5F4CCBFA" w14:textId="77777777" w:rsidR="00512359" w:rsidRDefault="00000000">
      <w:pPr>
        <w:pStyle w:val="Body"/>
        <w:numPr>
          <w:ilvl w:val="0"/>
          <w:numId w:val="4"/>
        </w:numPr>
        <w:rPr>
          <w:b/>
          <w:bCs/>
          <w:lang w:val="fr-FR"/>
        </w:rPr>
      </w:pPr>
      <w:r>
        <w:rPr>
          <w:b/>
          <w:bCs/>
          <w:lang w:val="fr-FR"/>
        </w:rPr>
        <w:t>Discrimination</w:t>
      </w:r>
    </w:p>
    <w:p w14:paraId="203A2684" w14:textId="77777777" w:rsidR="00512359" w:rsidRDefault="00000000">
      <w:pPr>
        <w:pStyle w:val="Body"/>
        <w:numPr>
          <w:ilvl w:val="0"/>
          <w:numId w:val="2"/>
        </w:numPr>
      </w:pPr>
      <w:r>
        <w:t xml:space="preserve">Refers to any </w:t>
      </w:r>
      <w:proofErr w:type="spellStart"/>
      <w:r>
        <w:t>behaviour</w:t>
      </w:r>
      <w:proofErr w:type="spellEnd"/>
      <w:r>
        <w:t xml:space="preserve"> or practice which reflects an assumption of superiority of one group over another;</w:t>
      </w:r>
    </w:p>
    <w:p w14:paraId="71E4509F" w14:textId="77777777" w:rsidR="00512359" w:rsidRDefault="00000000">
      <w:pPr>
        <w:pStyle w:val="Body"/>
        <w:numPr>
          <w:ilvl w:val="0"/>
          <w:numId w:val="2"/>
        </w:numPr>
      </w:pPr>
      <w:r>
        <w:t xml:space="preserve">Is </w:t>
      </w:r>
      <w:proofErr w:type="spellStart"/>
      <w:r>
        <w:t>behaviour</w:t>
      </w:r>
      <w:proofErr w:type="spellEnd"/>
      <w:r>
        <w:t xml:space="preserve"> which disadvantages people on the basis of their real or perceived membership of a particular group; and</w:t>
      </w:r>
    </w:p>
    <w:p w14:paraId="5EF5C637" w14:textId="77777777" w:rsidR="00512359" w:rsidRDefault="00000000">
      <w:pPr>
        <w:pStyle w:val="Body"/>
        <w:numPr>
          <w:ilvl w:val="0"/>
          <w:numId w:val="2"/>
        </w:numPr>
      </w:pPr>
      <w:r>
        <w:t xml:space="preserve">Includes such </w:t>
      </w:r>
      <w:proofErr w:type="spellStart"/>
      <w:r>
        <w:t>behaviour</w:t>
      </w:r>
      <w:proofErr w:type="spellEnd"/>
      <w:r>
        <w:t xml:space="preserve"> as less </w:t>
      </w:r>
      <w:proofErr w:type="spellStart"/>
      <w:r>
        <w:t>favourable</w:t>
      </w:r>
      <w:proofErr w:type="spellEnd"/>
      <w:r>
        <w:t xml:space="preserve"> treatment, unfair exclusion, and asking discriminatory questions.</w:t>
      </w:r>
    </w:p>
    <w:p w14:paraId="15C21FE6" w14:textId="77777777" w:rsidR="00512359" w:rsidRDefault="00512359">
      <w:pPr>
        <w:pStyle w:val="Body"/>
      </w:pPr>
    </w:p>
    <w:p w14:paraId="534E6DF4" w14:textId="77777777" w:rsidR="00512359" w:rsidRDefault="00000000">
      <w:pPr>
        <w:pStyle w:val="Body"/>
      </w:pPr>
      <w:r>
        <w:rPr>
          <w:b/>
          <w:bCs/>
          <w:lang w:val="fr-FR"/>
        </w:rPr>
        <w:t>1.1 Direct discrimination</w:t>
      </w:r>
      <w:r>
        <w:t xml:space="preserve"> takes place when a person treats another person, on the basis of an attribute or characteristic, less </w:t>
      </w:r>
      <w:proofErr w:type="spellStart"/>
      <w:r>
        <w:t>favourably</w:t>
      </w:r>
      <w:proofErr w:type="spellEnd"/>
      <w:r>
        <w:t xml:space="preserve"> than a person without that attribute or characteristic. These attributes or characteristics could include gender, marital status, pregnancy, parental status, family responsibilities, sexuality, ethnicity, age or disability.</w:t>
      </w:r>
    </w:p>
    <w:p w14:paraId="02DD1AB6" w14:textId="77777777" w:rsidR="00512359" w:rsidRDefault="00512359">
      <w:pPr>
        <w:pStyle w:val="Body"/>
      </w:pPr>
    </w:p>
    <w:p w14:paraId="77566F43" w14:textId="77777777" w:rsidR="00512359" w:rsidRDefault="00000000">
      <w:pPr>
        <w:pStyle w:val="Body"/>
      </w:pPr>
      <w:r>
        <w:rPr>
          <w:b/>
          <w:bCs/>
          <w:lang w:val="fr-FR"/>
        </w:rPr>
        <w:t>1.2 Indirect discrimination</w:t>
      </w:r>
      <w:r>
        <w:t xml:space="preserve"> takes place when a person imposes </w:t>
      </w:r>
      <w:proofErr w:type="gramStart"/>
      <w:r>
        <w:t>a</w:t>
      </w:r>
      <w:proofErr w:type="gramEnd"/>
      <w:r>
        <w:t xml:space="preserve"> condition, requirement or practice which is unreasonable or disadvantages a member of a group who shares or is believed to share an attribute on the basis of gender, marital status, </w:t>
      </w:r>
      <w:r>
        <w:lastRenderedPageBreak/>
        <w:t>pregnancy, parental status, family responsibilities, sexuality, ethnicity, age or disability. Indirect discrimination can also occur when groups or individuals are treated as being the same, although they are different. By not taking differences into account, one group or individual benefits at the expense of the others.</w:t>
      </w:r>
    </w:p>
    <w:p w14:paraId="49F7518E" w14:textId="77777777" w:rsidR="00512359" w:rsidRDefault="00512359">
      <w:pPr>
        <w:pStyle w:val="Body"/>
      </w:pPr>
    </w:p>
    <w:p w14:paraId="30009ADD" w14:textId="77777777" w:rsidR="00512359" w:rsidRDefault="00000000">
      <w:pPr>
        <w:pStyle w:val="Body"/>
        <w:numPr>
          <w:ilvl w:val="0"/>
          <w:numId w:val="4"/>
        </w:numPr>
        <w:rPr>
          <w:b/>
          <w:bCs/>
        </w:rPr>
      </w:pPr>
      <w:r>
        <w:rPr>
          <w:b/>
          <w:bCs/>
        </w:rPr>
        <w:t>Harassment:</w:t>
      </w:r>
    </w:p>
    <w:p w14:paraId="2241E7CE" w14:textId="77777777" w:rsidR="00512359" w:rsidRDefault="00000000">
      <w:pPr>
        <w:pStyle w:val="Body"/>
        <w:numPr>
          <w:ilvl w:val="0"/>
          <w:numId w:val="2"/>
        </w:numPr>
      </w:pPr>
      <w:r>
        <w:t xml:space="preserve">Is the exercise of power by one person over another, which often presents as bullying </w:t>
      </w:r>
      <w:proofErr w:type="spellStart"/>
      <w:r>
        <w:t>behaviour</w:t>
      </w:r>
      <w:proofErr w:type="spellEnd"/>
    </w:p>
    <w:p w14:paraId="5566834E" w14:textId="77777777" w:rsidR="00512359" w:rsidRDefault="00000000">
      <w:pPr>
        <w:pStyle w:val="Body"/>
        <w:numPr>
          <w:ilvl w:val="0"/>
          <w:numId w:val="2"/>
        </w:numPr>
      </w:pPr>
      <w:r>
        <w:t xml:space="preserve">Involves physical, verbal or psychological </w:t>
      </w:r>
      <w:proofErr w:type="spellStart"/>
      <w:r>
        <w:t>behaviour</w:t>
      </w:r>
      <w:proofErr w:type="spellEnd"/>
      <w:r>
        <w:t xml:space="preserve"> which makes another person feel embarrassed, offended, upset, devalued, degraded, afraid, frustrated or angry.</w:t>
      </w:r>
    </w:p>
    <w:p w14:paraId="58C82D63" w14:textId="77777777" w:rsidR="00512359" w:rsidRDefault="00000000">
      <w:pPr>
        <w:pStyle w:val="Body"/>
        <w:numPr>
          <w:ilvl w:val="0"/>
          <w:numId w:val="2"/>
        </w:numPr>
      </w:pPr>
      <w:r>
        <w:t xml:space="preserve">Includes insulting, demeaning, humiliating, offensive, vilifying or intimidatory </w:t>
      </w:r>
      <w:proofErr w:type="spellStart"/>
      <w:r>
        <w:t>behaviour</w:t>
      </w:r>
      <w:proofErr w:type="spellEnd"/>
      <w:r>
        <w:t xml:space="preserve"> or </w:t>
      </w:r>
      <w:proofErr w:type="spellStart"/>
      <w:r>
        <w:t>behaviour</w:t>
      </w:r>
      <w:proofErr w:type="spellEnd"/>
      <w:r>
        <w:t xml:space="preserve"> which incites hatred.</w:t>
      </w:r>
    </w:p>
    <w:p w14:paraId="128217F1" w14:textId="77777777" w:rsidR="00512359" w:rsidRDefault="00000000">
      <w:pPr>
        <w:pStyle w:val="Body"/>
        <w:numPr>
          <w:ilvl w:val="0"/>
          <w:numId w:val="2"/>
        </w:numPr>
      </w:pPr>
      <w:r>
        <w:t>Includes a wide range of conduct that causes another person to feel offended, humiliated, insulted, or ridiculed.</w:t>
      </w:r>
    </w:p>
    <w:p w14:paraId="23DD3E63" w14:textId="77777777" w:rsidR="00512359" w:rsidRDefault="00000000">
      <w:pPr>
        <w:pStyle w:val="Body"/>
        <w:numPr>
          <w:ilvl w:val="0"/>
          <w:numId w:val="2"/>
        </w:numPr>
      </w:pPr>
      <w:r>
        <w:t xml:space="preserve">Is </w:t>
      </w:r>
      <w:proofErr w:type="spellStart"/>
      <w:r>
        <w:t>behaviour</w:t>
      </w:r>
      <w:proofErr w:type="spellEnd"/>
      <w:r>
        <w:t xml:space="preserve"> which is unwelcome, unreciprocated, uninvited and usually repeated</w:t>
      </w:r>
    </w:p>
    <w:p w14:paraId="79AF1A87" w14:textId="77777777" w:rsidR="00512359" w:rsidRDefault="00000000">
      <w:pPr>
        <w:pStyle w:val="Body"/>
        <w:numPr>
          <w:ilvl w:val="0"/>
          <w:numId w:val="2"/>
        </w:numPr>
      </w:pPr>
      <w:r>
        <w:t>May cause damaging stereotypes to be maintained</w:t>
      </w:r>
    </w:p>
    <w:p w14:paraId="4D99A095" w14:textId="77777777" w:rsidR="00512359" w:rsidRDefault="00000000">
      <w:pPr>
        <w:pStyle w:val="Body"/>
        <w:numPr>
          <w:ilvl w:val="0"/>
          <w:numId w:val="2"/>
        </w:numPr>
      </w:pPr>
      <w:r>
        <w:t xml:space="preserve">Is a breach of proper standards of conduct and professional </w:t>
      </w:r>
      <w:proofErr w:type="spellStart"/>
      <w:r>
        <w:t>behaviour</w:t>
      </w:r>
      <w:proofErr w:type="spellEnd"/>
    </w:p>
    <w:p w14:paraId="19B25191" w14:textId="77777777" w:rsidR="00512359" w:rsidRDefault="00000000">
      <w:pPr>
        <w:pStyle w:val="Body"/>
        <w:numPr>
          <w:ilvl w:val="0"/>
          <w:numId w:val="2"/>
        </w:numPr>
      </w:pPr>
      <w:r>
        <w:t>May be based on misunderstanding or be a deliberate act based on a subjective perspective.</w:t>
      </w:r>
    </w:p>
    <w:p w14:paraId="68EFEE8E" w14:textId="77777777" w:rsidR="00512359" w:rsidRDefault="00512359">
      <w:pPr>
        <w:pStyle w:val="Body"/>
      </w:pPr>
    </w:p>
    <w:p w14:paraId="579FB758" w14:textId="77777777" w:rsidR="00512359" w:rsidRDefault="00000000">
      <w:pPr>
        <w:pStyle w:val="Body"/>
      </w:pPr>
      <w:r>
        <w:rPr>
          <w:b/>
          <w:bCs/>
        </w:rPr>
        <w:t>Goal</w:t>
      </w:r>
      <w:r>
        <w:t xml:space="preserve"> - It is intended that the club will provide a supportive environment which is free from discriminatory practices and harassment and which promotes personal respect and physical and emotional safety.</w:t>
      </w:r>
    </w:p>
    <w:p w14:paraId="25498B2E" w14:textId="77777777" w:rsidR="00512359" w:rsidRDefault="00512359">
      <w:pPr>
        <w:pStyle w:val="Body"/>
      </w:pPr>
    </w:p>
    <w:p w14:paraId="116D1FE2" w14:textId="77777777" w:rsidR="00512359" w:rsidRDefault="00000000">
      <w:pPr>
        <w:pStyle w:val="Body"/>
        <w:numPr>
          <w:ilvl w:val="0"/>
          <w:numId w:val="4"/>
        </w:numPr>
        <w:rPr>
          <w:b/>
          <w:bCs/>
        </w:rPr>
      </w:pPr>
      <w:r>
        <w:rPr>
          <w:b/>
          <w:bCs/>
        </w:rPr>
        <w:t>Requirements:</w:t>
      </w:r>
    </w:p>
    <w:p w14:paraId="226CCF1C" w14:textId="77777777" w:rsidR="00512359" w:rsidRDefault="00000000">
      <w:pPr>
        <w:pStyle w:val="Body"/>
      </w:pPr>
      <w:r>
        <w:t xml:space="preserve">The club </w:t>
      </w:r>
      <w:proofErr w:type="spellStart"/>
      <w:r>
        <w:t>recognises</w:t>
      </w:r>
      <w:proofErr w:type="spellEnd"/>
      <w:r>
        <w:t xml:space="preserve"> that </w:t>
      </w:r>
      <w:r>
        <w:rPr>
          <w:b/>
          <w:bCs/>
        </w:rPr>
        <w:t>Fencing Ireland Management</w:t>
      </w:r>
      <w:r>
        <w:t xml:space="preserve"> is responsible for:</w:t>
      </w:r>
    </w:p>
    <w:p w14:paraId="43522CE1" w14:textId="77777777" w:rsidR="00512359" w:rsidRDefault="00000000">
      <w:pPr>
        <w:pStyle w:val="Body"/>
        <w:numPr>
          <w:ilvl w:val="0"/>
          <w:numId w:val="2"/>
        </w:numPr>
      </w:pPr>
      <w:r>
        <w:t>Implementing this policy within all Clubs affiliated to it</w:t>
      </w:r>
    </w:p>
    <w:p w14:paraId="4290870F" w14:textId="77777777" w:rsidR="00512359" w:rsidRDefault="00000000">
      <w:pPr>
        <w:pStyle w:val="Body"/>
        <w:numPr>
          <w:ilvl w:val="0"/>
          <w:numId w:val="2"/>
        </w:numPr>
      </w:pPr>
      <w:r>
        <w:t>Being aware of the legislative requirements relating to discrimination and harassment</w:t>
      </w:r>
    </w:p>
    <w:p w14:paraId="3D9A23B0" w14:textId="77777777" w:rsidR="00512359" w:rsidRDefault="00000000">
      <w:pPr>
        <w:pStyle w:val="Body"/>
        <w:numPr>
          <w:ilvl w:val="0"/>
          <w:numId w:val="2"/>
        </w:numPr>
      </w:pPr>
      <w:r>
        <w:t xml:space="preserve">Ensuring that the preparation and review of plans and grievance procedures involve consultation with all Clubs affiliated to Fencing Ireland and include the range of discriminatory </w:t>
      </w:r>
      <w:proofErr w:type="spellStart"/>
      <w:r>
        <w:t>behaviours</w:t>
      </w:r>
      <w:proofErr w:type="spellEnd"/>
      <w:r>
        <w:t>.</w:t>
      </w:r>
    </w:p>
    <w:p w14:paraId="5D57FD96" w14:textId="77777777" w:rsidR="00512359" w:rsidRDefault="00000000">
      <w:pPr>
        <w:pStyle w:val="Body"/>
        <w:numPr>
          <w:ilvl w:val="0"/>
          <w:numId w:val="2"/>
        </w:numPr>
      </w:pPr>
      <w:r>
        <w:t>Ensuring that patrons, club members are familiar with Fencing Ireland's approach, and understand their rights and responsibilities in relation to it</w:t>
      </w:r>
    </w:p>
    <w:p w14:paraId="13A85DDA" w14:textId="77777777" w:rsidR="00512359" w:rsidRDefault="00000000">
      <w:pPr>
        <w:pStyle w:val="Body"/>
        <w:numPr>
          <w:ilvl w:val="0"/>
          <w:numId w:val="2"/>
        </w:numPr>
      </w:pPr>
      <w:r>
        <w:t>Promoting this policy within all Clubs affiliated to Fencing Ireland.</w:t>
      </w:r>
    </w:p>
    <w:p w14:paraId="3D253F6C" w14:textId="77777777" w:rsidR="00512359" w:rsidRDefault="00000000">
      <w:pPr>
        <w:pStyle w:val="Body"/>
        <w:numPr>
          <w:ilvl w:val="0"/>
          <w:numId w:val="2"/>
        </w:numPr>
      </w:pPr>
      <w:r>
        <w:t xml:space="preserve">Monitoring Fencing Ireland's plans to counter discrimination and harassment, including documenting reported grievances, and initiating reviews of the approaches </w:t>
      </w:r>
      <w:r>
        <w:rPr>
          <w:lang w:val="pt-PT"/>
        </w:rPr>
        <w:t>at regular intervals.</w:t>
      </w:r>
    </w:p>
    <w:p w14:paraId="58FEFA29" w14:textId="77777777" w:rsidR="00512359" w:rsidRDefault="00000000">
      <w:pPr>
        <w:pStyle w:val="Body"/>
        <w:numPr>
          <w:ilvl w:val="0"/>
          <w:numId w:val="2"/>
        </w:numPr>
      </w:pPr>
      <w:r>
        <w:t>Ensuring sensitivity and confidentiality, and the protection of the rights of all individuals, and</w:t>
      </w:r>
    </w:p>
    <w:p w14:paraId="48CFCE43" w14:textId="77777777" w:rsidR="00512359" w:rsidRDefault="00000000">
      <w:pPr>
        <w:pStyle w:val="Body"/>
        <w:numPr>
          <w:ilvl w:val="0"/>
          <w:numId w:val="2"/>
        </w:numPr>
      </w:pPr>
      <w:proofErr w:type="spellStart"/>
      <w:r>
        <w:t>Practising</w:t>
      </w:r>
      <w:proofErr w:type="spellEnd"/>
      <w:r>
        <w:t xml:space="preserve"> non-discriminatory </w:t>
      </w:r>
      <w:proofErr w:type="spellStart"/>
      <w:r>
        <w:t>behaviours</w:t>
      </w:r>
      <w:proofErr w:type="spellEnd"/>
    </w:p>
    <w:p w14:paraId="6728B23C" w14:textId="77777777" w:rsidR="00512359" w:rsidRDefault="00512359">
      <w:pPr>
        <w:pStyle w:val="Body"/>
      </w:pPr>
    </w:p>
    <w:p w14:paraId="1F4A9618" w14:textId="77777777" w:rsidR="00512359" w:rsidRDefault="00000000">
      <w:pPr>
        <w:pStyle w:val="Body"/>
      </w:pPr>
      <w:r>
        <w:rPr>
          <w:b/>
          <w:bCs/>
        </w:rPr>
        <w:lastRenderedPageBreak/>
        <w:t xml:space="preserve">The club </w:t>
      </w:r>
      <w:r>
        <w:t>itself will be responsible for:</w:t>
      </w:r>
    </w:p>
    <w:p w14:paraId="0B6CD896" w14:textId="77777777" w:rsidR="00512359" w:rsidRDefault="00000000">
      <w:pPr>
        <w:pStyle w:val="Body"/>
        <w:numPr>
          <w:ilvl w:val="0"/>
          <w:numId w:val="2"/>
        </w:numPr>
      </w:pPr>
      <w:r>
        <w:t>Ensuring that activities are congruent with and support this policy and Fencing Ireland’s policy.</w:t>
      </w:r>
    </w:p>
    <w:p w14:paraId="69BD9901" w14:textId="77777777" w:rsidR="00512359" w:rsidRDefault="00000000">
      <w:pPr>
        <w:pStyle w:val="Body"/>
        <w:numPr>
          <w:ilvl w:val="0"/>
          <w:numId w:val="2"/>
        </w:numPr>
      </w:pPr>
      <w:r>
        <w:t xml:space="preserve">Helping people to develop competencies to challenge discriminatory attitudes and </w:t>
      </w:r>
      <w:proofErr w:type="spellStart"/>
      <w:r>
        <w:t>behaviours</w:t>
      </w:r>
      <w:proofErr w:type="spellEnd"/>
      <w:r>
        <w:t xml:space="preserve"> in themselves and others.</w:t>
      </w:r>
    </w:p>
    <w:p w14:paraId="29A3A324" w14:textId="77777777" w:rsidR="00512359" w:rsidRDefault="00000000">
      <w:pPr>
        <w:pStyle w:val="Body"/>
        <w:numPr>
          <w:ilvl w:val="0"/>
          <w:numId w:val="2"/>
        </w:numPr>
      </w:pPr>
      <w:r>
        <w:t>Being aware of the legislative requirements relating to discrimination and harassment</w:t>
      </w:r>
    </w:p>
    <w:p w14:paraId="05B66583" w14:textId="77777777" w:rsidR="00512359" w:rsidRDefault="00000000">
      <w:pPr>
        <w:pStyle w:val="Body"/>
        <w:numPr>
          <w:ilvl w:val="0"/>
          <w:numId w:val="2"/>
        </w:numPr>
      </w:pPr>
      <w:r>
        <w:t>Ensuring that claims of discrimination and harassment are speedily and constructively addressed according to Fencing Ireland's strategies; and</w:t>
      </w:r>
    </w:p>
    <w:p w14:paraId="4161065E" w14:textId="77777777" w:rsidR="00512359" w:rsidRDefault="00000000">
      <w:pPr>
        <w:pStyle w:val="Body"/>
        <w:numPr>
          <w:ilvl w:val="0"/>
          <w:numId w:val="2"/>
        </w:numPr>
      </w:pPr>
      <w:proofErr w:type="spellStart"/>
      <w:r>
        <w:t>Practising</w:t>
      </w:r>
      <w:proofErr w:type="spellEnd"/>
      <w:r>
        <w:t xml:space="preserve"> non-discriminatory </w:t>
      </w:r>
      <w:proofErr w:type="spellStart"/>
      <w:r>
        <w:t>behaviours</w:t>
      </w:r>
      <w:proofErr w:type="spellEnd"/>
    </w:p>
    <w:p w14:paraId="423E0B55" w14:textId="77777777" w:rsidR="00512359" w:rsidRDefault="00000000">
      <w:pPr>
        <w:pStyle w:val="Body"/>
        <w:numPr>
          <w:ilvl w:val="0"/>
          <w:numId w:val="2"/>
        </w:numPr>
      </w:pPr>
      <w:r>
        <w:t>Providing advice and support materials for the enactment of this policy</w:t>
      </w:r>
    </w:p>
    <w:p w14:paraId="614584C8" w14:textId="77777777" w:rsidR="00512359" w:rsidRDefault="00000000">
      <w:pPr>
        <w:pStyle w:val="Body"/>
        <w:numPr>
          <w:ilvl w:val="0"/>
          <w:numId w:val="2"/>
        </w:numPr>
      </w:pPr>
      <w:r>
        <w:t>Assisting with professional development</w:t>
      </w:r>
    </w:p>
    <w:sectPr w:rsidR="00512359">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E7B13" w14:textId="77777777" w:rsidR="00D15829" w:rsidRDefault="00D15829">
      <w:r>
        <w:separator/>
      </w:r>
    </w:p>
  </w:endnote>
  <w:endnote w:type="continuationSeparator" w:id="0">
    <w:p w14:paraId="423E030A" w14:textId="77777777" w:rsidR="00D15829" w:rsidRDefault="00D1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EBBA" w14:textId="77777777" w:rsidR="00512359" w:rsidRDefault="005123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BC99A" w14:textId="77777777" w:rsidR="00D15829" w:rsidRDefault="00D15829">
      <w:r>
        <w:separator/>
      </w:r>
    </w:p>
  </w:footnote>
  <w:footnote w:type="continuationSeparator" w:id="0">
    <w:p w14:paraId="63060A65" w14:textId="77777777" w:rsidR="00D15829" w:rsidRDefault="00D15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0862" w14:textId="77777777" w:rsidR="00512359" w:rsidRDefault="005123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70949"/>
    <w:multiLevelType w:val="hybridMultilevel"/>
    <w:tmpl w:val="B8228FF2"/>
    <w:numStyleLink w:val="BulletBig"/>
  </w:abstractNum>
  <w:abstractNum w:abstractNumId="1" w15:restartNumberingAfterBreak="0">
    <w:nsid w:val="583C388B"/>
    <w:multiLevelType w:val="hybridMultilevel"/>
    <w:tmpl w:val="B8228FF2"/>
    <w:styleLink w:val="BulletBig"/>
    <w:lvl w:ilvl="0" w:tplc="DD1E48E4">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E8886B3C">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49BE73A2">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796CC73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5B7AD20E">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1778DB92">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FA88FE62">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7D3A86D4">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D8DE3D94">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2" w15:restartNumberingAfterBreak="0">
    <w:nsid w:val="59A609C4"/>
    <w:multiLevelType w:val="hybridMultilevel"/>
    <w:tmpl w:val="B0F2C23C"/>
    <w:styleLink w:val="Numbered"/>
    <w:lvl w:ilvl="0" w:tplc="15A83AF4">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08875EE">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C456C544">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50821E7C">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C96A9E02">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4B404904">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73F061DA">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5D969C8E">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C8421D4">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CFF0989"/>
    <w:multiLevelType w:val="hybridMultilevel"/>
    <w:tmpl w:val="B0F2C23C"/>
    <w:numStyleLink w:val="Numbered"/>
  </w:abstractNum>
  <w:num w:numId="1" w16cid:durableId="1020398292">
    <w:abstractNumId w:val="1"/>
  </w:num>
  <w:num w:numId="2" w16cid:durableId="1663117939">
    <w:abstractNumId w:val="0"/>
  </w:num>
  <w:num w:numId="3" w16cid:durableId="1861625012">
    <w:abstractNumId w:val="2"/>
  </w:num>
  <w:num w:numId="4" w16cid:durableId="55322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359"/>
    <w:rsid w:val="00512359"/>
    <w:rsid w:val="005C7EBE"/>
    <w:rsid w:val="008424F0"/>
    <w:rsid w:val="00906221"/>
    <w:rsid w:val="00D1582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5453"/>
  <w15:docId w15:val="{42F7A683-CB2D-4516-94AE-563E9760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IE"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
    <w:pPr>
      <w:keepNext/>
      <w:outlineLvl w:val="0"/>
    </w:pPr>
    <w:rPr>
      <w:rFonts w:ascii="Raleway" w:hAnsi="Raleway" w:cs="Arial Unicode MS"/>
      <w:b/>
      <w:bCs/>
      <w:color w:val="000000"/>
      <w:sz w:val="40"/>
      <w:szCs w:val="40"/>
      <w:lang w:val="en-US"/>
      <w14:textOutline w14:w="0" w14:cap="flat" w14:cmpd="sng" w14:algn="ctr">
        <w14:noFill/>
        <w14:prstDash w14:val="solid"/>
        <w14:bevel/>
      </w14:textOutline>
    </w:rPr>
  </w:style>
  <w:style w:type="paragraph" w:customStyle="1" w:styleId="Body">
    <w:name w:val="Body"/>
    <w:pPr>
      <w:spacing w:after="80"/>
    </w:pPr>
    <w:rPr>
      <w:rFonts w:ascii="Raleway" w:hAnsi="Raleway" w:cs="Arial Unicode MS"/>
      <w:color w:val="000000"/>
      <w:sz w:val="24"/>
      <w:szCs w:val="24"/>
      <w:lang w:val="en-US"/>
      <w14:textOutline w14:w="0" w14:cap="flat" w14:cmpd="sng" w14:algn="ctr">
        <w14:noFill/>
        <w14:prstDash w14:val="solid"/>
        <w14:bevel/>
      </w14:textOutline>
    </w:rPr>
  </w:style>
  <w:style w:type="numbering" w:customStyle="1" w:styleId="BulletBig">
    <w:name w:val="Bullet Big"/>
    <w:pPr>
      <w:numPr>
        <w:numId w:val="1"/>
      </w:numPr>
    </w:pPr>
  </w:style>
  <w:style w:type="numbering" w:customStyle="1" w:styleId="Numbered">
    <w:name w:val="Number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Raleway"/>
        <a:ea typeface="Raleway"/>
        <a:cs typeface="Raleway"/>
      </a:majorFont>
      <a:minorFont>
        <a:latin typeface="Raleway"/>
        <a:ea typeface="Raleway"/>
        <a:cs typeface="Raleway"/>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4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Meng Wang</cp:lastModifiedBy>
  <cp:revision>3</cp:revision>
  <dcterms:created xsi:type="dcterms:W3CDTF">2023-08-28T15:29:00Z</dcterms:created>
  <dcterms:modified xsi:type="dcterms:W3CDTF">2023-08-28T20:25:00Z</dcterms:modified>
</cp:coreProperties>
</file>